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09" w:rsidRPr="00490F44" w:rsidRDefault="00A34E09" w:rsidP="00A34E0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DejaVu Sans" w:hAnsi="Arial" w:cs="Times New Roman"/>
          <w:kern w:val="1"/>
        </w:rPr>
      </w:pPr>
      <w:r w:rsidRPr="00490F44">
        <w:rPr>
          <w:rFonts w:ascii="Arial" w:eastAsia="DejaVu Sans" w:hAnsi="Arial" w:cs="Times New Roman"/>
          <w:kern w:val="1"/>
        </w:rPr>
        <w:t xml:space="preserve">  </w:t>
      </w:r>
      <w:r>
        <w:rPr>
          <w:rFonts w:ascii="Arial" w:eastAsia="DejaVu Sans" w:hAnsi="Arial" w:cs="Times New Roman"/>
          <w:kern w:val="1"/>
        </w:rPr>
        <w:t xml:space="preserve">               </w:t>
      </w:r>
      <w:r w:rsidRPr="00490F44">
        <w:rPr>
          <w:rFonts w:ascii="Arial" w:eastAsia="DejaVu Sans" w:hAnsi="Arial" w:cs="Times New Roman"/>
          <w:kern w:val="1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>
            <v:imagedata r:id="rId5" o:title=""/>
          </v:shape>
          <o:OLEObject Type="Embed" ProgID="MSPhotoEd.3" ShapeID="_x0000_i1025" DrawAspect="Content" ObjectID="_1629196817" r:id="rId6"/>
        </w:object>
      </w:r>
    </w:p>
    <w:p w:rsidR="00A34E09" w:rsidRPr="00490F44" w:rsidRDefault="00A34E09" w:rsidP="00A34E09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DejaVu Sans" w:hAnsi="Arial" w:cs="Times New Roman"/>
          <w:kern w:val="1"/>
        </w:rPr>
      </w:pPr>
    </w:p>
    <w:p w:rsidR="00A34E09" w:rsidRPr="00490F44" w:rsidRDefault="00A34E09" w:rsidP="00A34E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 w:rsidRPr="00490F44">
        <w:rPr>
          <w:rFonts w:ascii="Times New Roman" w:eastAsia="Times New Roman" w:hAnsi="Times New Roman" w:cs="Times New Roman"/>
          <w:b/>
          <w:lang w:eastAsia="hr-HR"/>
        </w:rPr>
        <w:t xml:space="preserve">VLADA REPUBLIKE HRVATSKE                                                                        </w:t>
      </w:r>
    </w:p>
    <w:p w:rsidR="00A34E09" w:rsidRPr="00490F44" w:rsidRDefault="00A34E09" w:rsidP="00A34E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Savjet za razvoj civilnoga društva</w:t>
      </w:r>
    </w:p>
    <w:p w:rsidR="00A34E09" w:rsidRDefault="00A34E09" w:rsidP="00A34E09"/>
    <w:p w:rsidR="00A34E09" w:rsidRDefault="00A34E09" w:rsidP="00A34E09">
      <w:pPr>
        <w:jc w:val="both"/>
        <w:rPr>
          <w:b/>
        </w:rPr>
      </w:pPr>
      <w:r w:rsidRPr="008B774F">
        <w:rPr>
          <w:b/>
        </w:rPr>
        <w:t xml:space="preserve">BILJEŠKA SA SASTANKA TEMATSKE RADNE SKUPINE SAVJETA ZA RAZVOJ CIVILNOGA DRUŠTVA ZA </w:t>
      </w:r>
      <w:r w:rsidR="001E65B6">
        <w:rPr>
          <w:b/>
        </w:rPr>
        <w:t xml:space="preserve">FINANCIJE, </w:t>
      </w:r>
      <w:r>
        <w:rPr>
          <w:b/>
        </w:rPr>
        <w:t>NORMATIVNI I INSTITUCIONALNI OKVIR</w:t>
      </w:r>
    </w:p>
    <w:p w:rsidR="00A34E09" w:rsidRPr="008B774F" w:rsidRDefault="00A34E09" w:rsidP="00A34E09">
      <w:pPr>
        <w:jc w:val="both"/>
        <w:rPr>
          <w:b/>
        </w:rPr>
      </w:pPr>
      <w:r>
        <w:rPr>
          <w:b/>
        </w:rPr>
        <w:t xml:space="preserve">Ured za udruge Vlade Republike Hrvatske, </w:t>
      </w:r>
      <w:r w:rsidR="00501772">
        <w:rPr>
          <w:b/>
        </w:rPr>
        <w:t>petak</w:t>
      </w:r>
      <w:r w:rsidR="00700ED4">
        <w:rPr>
          <w:b/>
        </w:rPr>
        <w:t xml:space="preserve"> </w:t>
      </w:r>
      <w:r w:rsidR="00787894">
        <w:rPr>
          <w:b/>
        </w:rPr>
        <w:t>8</w:t>
      </w:r>
      <w:r>
        <w:rPr>
          <w:b/>
        </w:rPr>
        <w:t xml:space="preserve">. </w:t>
      </w:r>
      <w:r w:rsidR="00787894">
        <w:rPr>
          <w:b/>
        </w:rPr>
        <w:t xml:space="preserve">ožujka </w:t>
      </w:r>
      <w:r>
        <w:rPr>
          <w:b/>
        </w:rPr>
        <w:t>201</w:t>
      </w:r>
      <w:r w:rsidR="00787894">
        <w:rPr>
          <w:b/>
        </w:rPr>
        <w:t>9</w:t>
      </w:r>
      <w:r>
        <w:rPr>
          <w:b/>
        </w:rPr>
        <w:t>.</w:t>
      </w:r>
    </w:p>
    <w:p w:rsidR="00A34E09" w:rsidRDefault="00A34E09" w:rsidP="00A34E09">
      <w:pPr>
        <w:jc w:val="both"/>
        <w:rPr>
          <w:b/>
        </w:rPr>
      </w:pPr>
      <w:r>
        <w:t>Prisutni članovi i članice Savjeta:</w:t>
      </w:r>
      <w:r w:rsidR="001E65B6">
        <w:t xml:space="preserve"> </w:t>
      </w:r>
      <w:r w:rsidRPr="00A759F8">
        <w:rPr>
          <w:b/>
        </w:rPr>
        <w:t xml:space="preserve">Željka </w:t>
      </w:r>
      <w:proofErr w:type="spellStart"/>
      <w:r w:rsidRPr="00A759F8">
        <w:rPr>
          <w:b/>
        </w:rPr>
        <w:t>Leljak</w:t>
      </w:r>
      <w:proofErr w:type="spellEnd"/>
      <w:r w:rsidRPr="00A759F8">
        <w:rPr>
          <w:b/>
        </w:rPr>
        <w:t xml:space="preserve"> Gracin</w:t>
      </w:r>
      <w:r>
        <w:t xml:space="preserve"> (zaštita okoliša i održivi razvoj)</w:t>
      </w:r>
      <w:r w:rsidR="006F303F">
        <w:t>,</w:t>
      </w:r>
      <w:r w:rsidR="001E65B6">
        <w:t xml:space="preserve"> </w:t>
      </w:r>
      <w:r w:rsidR="001E65B6" w:rsidRPr="00F304CF">
        <w:rPr>
          <w:b/>
        </w:rPr>
        <w:t xml:space="preserve">Vesna </w:t>
      </w:r>
      <w:proofErr w:type="spellStart"/>
      <w:r w:rsidR="001E65B6" w:rsidRPr="00F304CF">
        <w:rPr>
          <w:b/>
        </w:rPr>
        <w:t>Lendić</w:t>
      </w:r>
      <w:proofErr w:type="spellEnd"/>
      <w:r w:rsidR="001E65B6" w:rsidRPr="00F304CF">
        <w:rPr>
          <w:b/>
        </w:rPr>
        <w:t xml:space="preserve"> Kasalo</w:t>
      </w:r>
      <w:r w:rsidR="001E65B6">
        <w:t xml:space="preserve"> (Ured za udruge)</w:t>
      </w:r>
      <w:r w:rsidR="00477A64">
        <w:t xml:space="preserve">, </w:t>
      </w:r>
      <w:r w:rsidR="00DD4CE1">
        <w:rPr>
          <w:b/>
        </w:rPr>
        <w:t>Suzana Šop</w:t>
      </w:r>
      <w:r>
        <w:t xml:space="preserve"> (</w:t>
      </w:r>
      <w:r w:rsidR="00DD4CE1">
        <w:t>sport</w:t>
      </w:r>
      <w:r>
        <w:t>)</w:t>
      </w:r>
      <w:r w:rsidR="006F303F">
        <w:t xml:space="preserve">, </w:t>
      </w:r>
      <w:r w:rsidR="006F303F" w:rsidRPr="006F303F">
        <w:rPr>
          <w:b/>
        </w:rPr>
        <w:t>Ines Loknar Mijatović</w:t>
      </w:r>
      <w:r w:rsidR="006F303F">
        <w:t xml:space="preserve"> (Ured za ljudska prava i prava nacionalnih manjina)</w:t>
      </w:r>
      <w:r w:rsidR="001E65B6">
        <w:t xml:space="preserve">, </w:t>
      </w:r>
      <w:r w:rsidR="001E65B6" w:rsidRPr="00F304CF">
        <w:rPr>
          <w:b/>
        </w:rPr>
        <w:t xml:space="preserve">Gordana </w:t>
      </w:r>
      <w:proofErr w:type="spellStart"/>
      <w:r w:rsidR="001E65B6" w:rsidRPr="00F304CF">
        <w:rPr>
          <w:b/>
        </w:rPr>
        <w:t>Radonić</w:t>
      </w:r>
      <w:proofErr w:type="spellEnd"/>
      <w:r w:rsidR="001E65B6">
        <w:t xml:space="preserve"> (Ministarstvo za demografiju, obitelj, mlade i socijalnu politiku), </w:t>
      </w:r>
      <w:proofErr w:type="spellStart"/>
      <w:r w:rsidR="001E65B6" w:rsidRPr="00F304CF">
        <w:rPr>
          <w:b/>
        </w:rPr>
        <w:t>Hajdica</w:t>
      </w:r>
      <w:proofErr w:type="spellEnd"/>
      <w:r w:rsidR="001E65B6" w:rsidRPr="00F304CF">
        <w:rPr>
          <w:b/>
        </w:rPr>
        <w:t xml:space="preserve"> Filipčić</w:t>
      </w:r>
      <w:r w:rsidR="001E65B6">
        <w:t xml:space="preserve"> (Ministarstvo financija)</w:t>
      </w:r>
      <w:r w:rsidR="00F304CF">
        <w:t xml:space="preserve">, </w:t>
      </w:r>
      <w:r w:rsidR="00F304CF" w:rsidRPr="00F304CF">
        <w:rPr>
          <w:b/>
        </w:rPr>
        <w:t xml:space="preserve">Sanja </w:t>
      </w:r>
      <w:proofErr w:type="spellStart"/>
      <w:r w:rsidR="00F304CF" w:rsidRPr="00F304CF">
        <w:rPr>
          <w:b/>
        </w:rPr>
        <w:t>Keretić</w:t>
      </w:r>
      <w:proofErr w:type="spellEnd"/>
      <w:r w:rsidR="00F304CF">
        <w:t xml:space="preserve"> (zaštita potrošača)</w:t>
      </w:r>
      <w:r w:rsidR="00D55787">
        <w:t xml:space="preserve">, </w:t>
      </w:r>
      <w:r w:rsidR="00DD4CE1">
        <w:rPr>
          <w:b/>
        </w:rPr>
        <w:t xml:space="preserve">Emina </w:t>
      </w:r>
      <w:proofErr w:type="spellStart"/>
      <w:r w:rsidR="00DD4CE1">
        <w:rPr>
          <w:b/>
        </w:rPr>
        <w:t>Bužnikić</w:t>
      </w:r>
      <w:proofErr w:type="spellEnd"/>
      <w:r w:rsidR="00D55787">
        <w:t xml:space="preserve"> (</w:t>
      </w:r>
      <w:r w:rsidR="00513D8D">
        <w:t>zaštita i promicanje ljudskih prava</w:t>
      </w:r>
      <w:r w:rsidR="00FB3B22">
        <w:t>)</w:t>
      </w:r>
      <w:r w:rsidR="00477A64">
        <w:t>,</w:t>
      </w:r>
      <w:r w:rsidR="00D55787">
        <w:t xml:space="preserve"> </w:t>
      </w:r>
      <w:r w:rsidR="00D55787" w:rsidRPr="00D55787">
        <w:rPr>
          <w:b/>
        </w:rPr>
        <w:t xml:space="preserve">Igor </w:t>
      </w:r>
      <w:proofErr w:type="spellStart"/>
      <w:r w:rsidR="00D55787" w:rsidRPr="00D55787">
        <w:rPr>
          <w:b/>
        </w:rPr>
        <w:t>Tkalec</w:t>
      </w:r>
      <w:proofErr w:type="spellEnd"/>
      <w:r w:rsidR="00D55787">
        <w:t xml:space="preserve"> (djelovanje udruga proizašlih iz Domovinskog rata) </w:t>
      </w:r>
    </w:p>
    <w:p w:rsidR="00A34E09" w:rsidRDefault="00A34E09" w:rsidP="00A34E09">
      <w:pPr>
        <w:jc w:val="both"/>
        <w:rPr>
          <w:b/>
        </w:rPr>
      </w:pPr>
      <w:r>
        <w:t xml:space="preserve">Prisutni iz Ureda za udruge: </w:t>
      </w:r>
      <w:r w:rsidR="00787894" w:rsidRPr="00787894">
        <w:rPr>
          <w:b/>
        </w:rPr>
        <w:t>Helena Beus</w:t>
      </w:r>
      <w:r w:rsidR="00787894">
        <w:t xml:space="preserve">, </w:t>
      </w:r>
      <w:r w:rsidR="00700ED4">
        <w:rPr>
          <w:b/>
        </w:rPr>
        <w:t>Stela Fišer Marković,</w:t>
      </w:r>
      <w:r w:rsidR="001E65B6">
        <w:t xml:space="preserve"> </w:t>
      </w:r>
      <w:r w:rsidR="00FB3B22" w:rsidRPr="00FB3B22">
        <w:rPr>
          <w:b/>
        </w:rPr>
        <w:t>Marina Lochert Šoštarić</w:t>
      </w:r>
      <w:r w:rsidR="00FB3B22">
        <w:t xml:space="preserve">, </w:t>
      </w:r>
      <w:r w:rsidR="00787894" w:rsidRPr="00787894">
        <w:rPr>
          <w:b/>
        </w:rPr>
        <w:t>Luka Kevešević</w:t>
      </w:r>
      <w:r w:rsidR="00787894">
        <w:t xml:space="preserve">, </w:t>
      </w:r>
      <w:r w:rsidRPr="008B774F">
        <w:rPr>
          <w:b/>
        </w:rPr>
        <w:t>Nemanja Relić</w:t>
      </w:r>
      <w:r>
        <w:rPr>
          <w:b/>
        </w:rPr>
        <w:t>.</w:t>
      </w:r>
    </w:p>
    <w:p w:rsidR="006F303F" w:rsidRPr="00DD4CE1" w:rsidRDefault="00DD4CE1" w:rsidP="00A34E09">
      <w:pPr>
        <w:jc w:val="both"/>
      </w:pPr>
      <w:r w:rsidRPr="00DD4CE1">
        <w:t>Prisutni vanjski članovi</w:t>
      </w:r>
      <w:r>
        <w:t xml:space="preserve">: </w:t>
      </w:r>
      <w:r w:rsidRPr="00DD4CE1">
        <w:rPr>
          <w:b/>
        </w:rPr>
        <w:t>Zrnka Kušen</w:t>
      </w:r>
      <w:r>
        <w:t xml:space="preserve"> (CMS)</w:t>
      </w:r>
    </w:p>
    <w:p w:rsidR="00DD4CE1" w:rsidRDefault="00DD4CE1" w:rsidP="00A34E09">
      <w:pPr>
        <w:jc w:val="both"/>
        <w:rPr>
          <w:b/>
        </w:rPr>
      </w:pPr>
      <w:r w:rsidRPr="00DD4CE1">
        <w:t>Gosti:</w:t>
      </w:r>
      <w:r>
        <w:rPr>
          <w:b/>
        </w:rPr>
        <w:t xml:space="preserve"> Daniela Jovanova Ivanović </w:t>
      </w:r>
      <w:r w:rsidRPr="00DD4CE1">
        <w:t>(Zelena akcija),</w:t>
      </w:r>
      <w:r>
        <w:rPr>
          <w:b/>
        </w:rPr>
        <w:t xml:space="preserve"> Željka Rajković </w:t>
      </w:r>
      <w:r w:rsidRPr="00DD4CE1">
        <w:t>(BIOM)</w:t>
      </w:r>
      <w:r>
        <w:t xml:space="preserve">, </w:t>
      </w:r>
      <w:r w:rsidRPr="00DD4CE1">
        <w:rPr>
          <w:b/>
        </w:rPr>
        <w:t>Monika Vicković</w:t>
      </w:r>
      <w:r>
        <w:t xml:space="preserve"> (Ministarstvo zaštite okoliša i energetike)</w:t>
      </w:r>
    </w:p>
    <w:p w:rsidR="00F304CF" w:rsidRDefault="00F304CF" w:rsidP="00A34E09">
      <w:pPr>
        <w:jc w:val="both"/>
      </w:pPr>
      <w:r>
        <w:t>S</w:t>
      </w:r>
      <w:r w:rsidR="006F303F">
        <w:t>astanak radne skupine Savjeta za</w:t>
      </w:r>
      <w:r>
        <w:t xml:space="preserve"> financije,</w:t>
      </w:r>
      <w:r w:rsidR="006F303F">
        <w:t xml:space="preserve"> normativni i institucionalni okvir sazvan je kako bi </w:t>
      </w:r>
      <w:r w:rsidR="00CA5C80">
        <w:t>se definirale daljnje aktivnosti radne skupine</w:t>
      </w:r>
      <w:r w:rsidR="00871AD2">
        <w:t>.</w:t>
      </w:r>
    </w:p>
    <w:p w:rsidR="00CD1248" w:rsidRDefault="00CD1248" w:rsidP="00A34E09">
      <w:pPr>
        <w:jc w:val="both"/>
      </w:pPr>
      <w:r>
        <w:t>Helena Beus je na početku informirala da je Ured</w:t>
      </w:r>
      <w:r w:rsidR="004C3A68">
        <w:t xml:space="preserve"> za udruge</w:t>
      </w:r>
      <w:r>
        <w:t xml:space="preserve"> </w:t>
      </w:r>
      <w:r w:rsidR="008751F4">
        <w:t>uputio dopis Ministarstvu gospodarstva, poduzetništva i obrta</w:t>
      </w:r>
      <w:r>
        <w:t xml:space="preserve"> vezano za </w:t>
      </w:r>
      <w:r w:rsidR="008751F4">
        <w:t>pitanje financiranje savjetovališta za zaštitu potrošača, sukladno zaključku s posljednje sjednice Savjeta.</w:t>
      </w:r>
    </w:p>
    <w:p w:rsidR="00CD1248" w:rsidRDefault="00CD1248" w:rsidP="00A34E09">
      <w:pPr>
        <w:jc w:val="both"/>
      </w:pPr>
      <w:r>
        <w:t xml:space="preserve">Željka </w:t>
      </w:r>
      <w:proofErr w:type="spellStart"/>
      <w:r>
        <w:t>Leljak</w:t>
      </w:r>
      <w:proofErr w:type="spellEnd"/>
      <w:r>
        <w:t xml:space="preserve"> Gracin izložila dosadašnje aktivnosti radne skupine, te teme koje su obrađivane na sastan</w:t>
      </w:r>
      <w:r w:rsidR="008751F4">
        <w:t xml:space="preserve">cima, </w:t>
      </w:r>
      <w:r w:rsidR="004C3A68">
        <w:t>prvenstveno</w:t>
      </w:r>
      <w:r w:rsidR="008751F4">
        <w:t xml:space="preserve"> </w:t>
      </w:r>
      <w:r w:rsidR="008751F4" w:rsidRPr="008751F4">
        <w:t xml:space="preserve"> </w:t>
      </w:r>
      <w:r w:rsidR="0016716F">
        <w:t xml:space="preserve">praćenje </w:t>
      </w:r>
      <w:r w:rsidR="008751F4" w:rsidRPr="008751F4">
        <w:t>Uredb</w:t>
      </w:r>
      <w:r w:rsidR="0016716F">
        <w:t>e</w:t>
      </w:r>
      <w:r w:rsidR="008751F4" w:rsidRPr="008751F4">
        <w:t xml:space="preserve"> o kriterijima, mjerilima i postupcima financiranja i ugovaranja programa i projekata od interesa za opće dobro koje provode udruge</w:t>
      </w:r>
      <w:r w:rsidR="008751F4">
        <w:t xml:space="preserve"> te</w:t>
      </w:r>
      <w:r w:rsidR="0016716F">
        <w:t xml:space="preserve"> uključivanje OCD-a u donošenje</w:t>
      </w:r>
      <w:r w:rsidR="008751F4">
        <w:t xml:space="preserve"> </w:t>
      </w:r>
      <w:r w:rsidR="008751F4" w:rsidRPr="008751F4">
        <w:t>Uredb</w:t>
      </w:r>
      <w:r w:rsidR="0016716F">
        <w:t>e</w:t>
      </w:r>
      <w:r w:rsidR="008751F4" w:rsidRPr="008751F4">
        <w:t xml:space="preserve"> o kriterijima za utvrđivanje korisnika i načinu </w:t>
      </w:r>
      <w:r w:rsidR="004C3A68" w:rsidRPr="008751F4">
        <w:t>raspodjele</w:t>
      </w:r>
      <w:r w:rsidR="004C3A68">
        <w:t xml:space="preserve"> </w:t>
      </w:r>
      <w:r w:rsidR="004C3A68" w:rsidRPr="008751F4">
        <w:t>dijela</w:t>
      </w:r>
      <w:r w:rsidR="008751F4" w:rsidRPr="008751F4">
        <w:t xml:space="preserve"> prihoda od </w:t>
      </w:r>
      <w:r w:rsidR="004C3A68">
        <w:t>igara na sreću.</w:t>
      </w:r>
    </w:p>
    <w:p w:rsidR="004D3161" w:rsidRDefault="008751F4" w:rsidP="00A34E09">
      <w:pPr>
        <w:jc w:val="both"/>
      </w:pPr>
      <w:r>
        <w:t>Na posljednjem sastanku radne skupine održanom 2. listopada 2018. usuglašeno je da članovi radne skupine izrade popis p</w:t>
      </w:r>
      <w:r w:rsidR="004D3161">
        <w:t>oteškoć</w:t>
      </w:r>
      <w:r w:rsidR="0016716F">
        <w:t>a</w:t>
      </w:r>
      <w:r w:rsidR="004D3161">
        <w:t xml:space="preserve"> vez</w:t>
      </w:r>
      <w:r>
        <w:t>ane uz dodjelu javnih sredstava</w:t>
      </w:r>
      <w:r w:rsidR="0016716F">
        <w:t xml:space="preserve"> organizacijama civilnoga društva</w:t>
      </w:r>
      <w:r>
        <w:t xml:space="preserve">. Članovi radne skupine mogli su svoje </w:t>
      </w:r>
      <w:r w:rsidR="00B41C52">
        <w:t>prijedloge</w:t>
      </w:r>
      <w:r>
        <w:t xml:space="preserve"> dostaviti do 5. studenoga</w:t>
      </w:r>
      <w:r w:rsidR="001A3070">
        <w:t>. Predloženo je da se popis pošalje svim članovima Savjeta</w:t>
      </w:r>
      <w:r w:rsidR="004D3161">
        <w:t xml:space="preserve"> </w:t>
      </w:r>
      <w:r w:rsidR="00B41C52">
        <w:t xml:space="preserve">nakon čega bi se organizirao </w:t>
      </w:r>
      <w:r w:rsidR="004D3161">
        <w:t xml:space="preserve">sastanak s predstavnicima </w:t>
      </w:r>
      <w:r w:rsidR="00B41C52">
        <w:t xml:space="preserve">nacionalnih udruga </w:t>
      </w:r>
      <w:r w:rsidR="004D3161">
        <w:t xml:space="preserve">lokalne i regionalne samouprave </w:t>
      </w:r>
      <w:r w:rsidR="00B41C52">
        <w:t>na ovu temu</w:t>
      </w:r>
      <w:r w:rsidR="0016716F">
        <w:t>,</w:t>
      </w:r>
      <w:r w:rsidR="00B41C52">
        <w:t xml:space="preserve"> nakon </w:t>
      </w:r>
      <w:r w:rsidR="004D3161">
        <w:t>sljedeće sjednice Savjeta</w:t>
      </w:r>
      <w:r w:rsidR="00B41C52">
        <w:t>.</w:t>
      </w:r>
    </w:p>
    <w:p w:rsidR="004D3161" w:rsidRDefault="004D3161" w:rsidP="00A34E09">
      <w:pPr>
        <w:jc w:val="both"/>
      </w:pPr>
      <w:r>
        <w:t>U</w:t>
      </w:r>
      <w:r w:rsidR="00F2012D">
        <w:t xml:space="preserve"> sklopu</w:t>
      </w:r>
      <w:r>
        <w:t xml:space="preserve"> materijal</w:t>
      </w:r>
      <w:r w:rsidR="00F2012D">
        <w:t>a</w:t>
      </w:r>
      <w:r>
        <w:t xml:space="preserve"> za </w:t>
      </w:r>
      <w:r w:rsidR="001A3070">
        <w:t>sastanak Ured za udruge pripremio je članovima radne skupine</w:t>
      </w:r>
      <w:r>
        <w:t xml:space="preserve"> </w:t>
      </w:r>
      <w:r w:rsidR="00F2012D">
        <w:t>popis tijela koja su provodila</w:t>
      </w:r>
      <w:r>
        <w:t xml:space="preserve"> savjetovanja vezana za Uredbu</w:t>
      </w:r>
      <w:r w:rsidR="00F2012D" w:rsidRPr="00F2012D">
        <w:t xml:space="preserve"> o kriterijima za utvrđivanje korisnika i načinu raspodjele</w:t>
      </w:r>
      <w:r w:rsidR="00B41C52">
        <w:t xml:space="preserve"> </w:t>
      </w:r>
      <w:r w:rsidR="00F2012D" w:rsidRPr="00F2012D">
        <w:t>dijela prihoda od igara na sreću</w:t>
      </w:r>
      <w:r>
        <w:t xml:space="preserve">. </w:t>
      </w:r>
      <w:r w:rsidR="00F2012D">
        <w:t>Marina Lochert Šoštarić je navela da su</w:t>
      </w:r>
      <w:r>
        <w:t xml:space="preserve"> </w:t>
      </w:r>
      <w:r w:rsidR="00F2012D">
        <w:t>podaci o savjetovanjima preuzeti iz dostavljenih</w:t>
      </w:r>
      <w:r>
        <w:t xml:space="preserve"> sektorskih </w:t>
      </w:r>
      <w:r w:rsidR="00F2012D">
        <w:t>analiza</w:t>
      </w:r>
      <w:r>
        <w:t>,</w:t>
      </w:r>
      <w:r w:rsidR="00F2012D">
        <w:t xml:space="preserve"> no Ured</w:t>
      </w:r>
      <w:r>
        <w:t xml:space="preserve"> </w:t>
      </w:r>
      <w:r w:rsidR="00B41C52">
        <w:t xml:space="preserve">još </w:t>
      </w:r>
      <w:r>
        <w:t>ni</w:t>
      </w:r>
      <w:r w:rsidR="00F2012D">
        <w:t>je</w:t>
      </w:r>
      <w:r>
        <w:t xml:space="preserve"> </w:t>
      </w:r>
      <w:r w:rsidR="00F2012D">
        <w:t>dobio</w:t>
      </w:r>
      <w:r>
        <w:t xml:space="preserve"> konačne sektorske analize </w:t>
      </w:r>
      <w:r w:rsidR="00F2012D">
        <w:t xml:space="preserve">od svih tijela. </w:t>
      </w:r>
      <w:r w:rsidR="00B41C52">
        <w:t>B</w:t>
      </w:r>
      <w:r>
        <w:t xml:space="preserve">udući da </w:t>
      </w:r>
      <w:r>
        <w:lastRenderedPageBreak/>
        <w:t>je potrebno objaviti godišnji plan natječaja u sklopu kojeg će biti objavljene i sektorske analize</w:t>
      </w:r>
      <w:r w:rsidR="00B41C52">
        <w:t xml:space="preserve"> ovi podaci će biti javno dostupni</w:t>
      </w:r>
      <w:r w:rsidR="00EE5DBF">
        <w:t xml:space="preserve">. </w:t>
      </w:r>
      <w:r w:rsidR="00F2012D">
        <w:t xml:space="preserve">Tijela su provodila različite </w:t>
      </w:r>
      <w:r w:rsidR="00EE5DBF">
        <w:t>oblik</w:t>
      </w:r>
      <w:r w:rsidR="00F2012D">
        <w:t xml:space="preserve">e </w:t>
      </w:r>
      <w:r w:rsidR="00EE5DBF">
        <w:t>savjetovanja</w:t>
      </w:r>
      <w:r w:rsidR="00F2012D">
        <w:t>,</w:t>
      </w:r>
      <w:r w:rsidR="00EE5DBF">
        <w:t xml:space="preserve"> no neka tijela su se oglušila na </w:t>
      </w:r>
      <w:r w:rsidR="00F2012D">
        <w:t>inicijativu da se za sektorske analize provodi savjetovanje s organizacijama civilnoga društva</w:t>
      </w:r>
      <w:r w:rsidR="00EE5DBF">
        <w:t xml:space="preserve">. </w:t>
      </w:r>
      <w:r w:rsidR="00F2012D">
        <w:t>Naglasila je da bi za Ured za udruge bilo korisno kada</w:t>
      </w:r>
      <w:r w:rsidR="00EE5DBF">
        <w:t xml:space="preserve"> bi </w:t>
      </w:r>
      <w:r w:rsidR="00F2012D">
        <w:t>dobili</w:t>
      </w:r>
      <w:r w:rsidR="00EE5DBF">
        <w:t xml:space="preserve"> povratn</w:t>
      </w:r>
      <w:r w:rsidR="00B41C52">
        <w:t>u</w:t>
      </w:r>
      <w:r w:rsidR="00EE5DBF">
        <w:t xml:space="preserve"> informacija od strane </w:t>
      </w:r>
      <w:r w:rsidR="00B41C52">
        <w:t>S</w:t>
      </w:r>
      <w:r w:rsidR="00EE5DBF">
        <w:t xml:space="preserve">avjeta </w:t>
      </w:r>
      <w:r w:rsidR="00B41C52">
        <w:t>o kvaliteti ovog procesa.</w:t>
      </w:r>
    </w:p>
    <w:p w:rsidR="00C47D37" w:rsidRDefault="00C47D37" w:rsidP="00A34E09">
      <w:pPr>
        <w:jc w:val="both"/>
      </w:pPr>
      <w:r>
        <w:t xml:space="preserve">Dobri primjeri </w:t>
      </w:r>
      <w:r w:rsidR="001906B8">
        <w:t xml:space="preserve">u provedbi savjetovanja o sektorskim analizama su </w:t>
      </w:r>
      <w:r>
        <w:t>Zaklad</w:t>
      </w:r>
      <w:r w:rsidR="001906B8">
        <w:t>a Kultura nova, i Ured</w:t>
      </w:r>
      <w:r>
        <w:t xml:space="preserve"> za suzbijanje </w:t>
      </w:r>
      <w:r w:rsidR="001906B8">
        <w:t>zlouporabe droga kao i Ministarstvo gospodarstva, poduzetništva i obrta</w:t>
      </w:r>
      <w:r w:rsidR="00B41C52">
        <w:t>.</w:t>
      </w:r>
    </w:p>
    <w:p w:rsidR="00C47D37" w:rsidRDefault="00C47D37" w:rsidP="00A34E09">
      <w:pPr>
        <w:jc w:val="both"/>
      </w:pPr>
      <w:r>
        <w:t xml:space="preserve">Gordana </w:t>
      </w:r>
      <w:proofErr w:type="spellStart"/>
      <w:r>
        <w:t>Radonić</w:t>
      </w:r>
      <w:proofErr w:type="spellEnd"/>
      <w:r>
        <w:t xml:space="preserve"> </w:t>
      </w:r>
      <w:r w:rsidR="00F9098B">
        <w:t xml:space="preserve">smatra da je potrebno </w:t>
      </w:r>
      <w:r>
        <w:t>više inzistirati na evaluacij</w:t>
      </w:r>
      <w:r w:rsidR="00F9098B">
        <w:t>i kao podlozi za nove programe i natječaje. Ministarstvo za demografiju, obitelj, mlade i socijalnu politiku</w:t>
      </w:r>
      <w:r>
        <w:t xml:space="preserve"> modificira natječaje i raspisuje nove temeljem evaluacija odnosno praćenja</w:t>
      </w:r>
      <w:r w:rsidR="00F9098B">
        <w:t xml:space="preserve"> postojećih programa. </w:t>
      </w:r>
      <w:r>
        <w:t xml:space="preserve">Potrebno je povezati planiranje i provedbu kao i nacionalna i </w:t>
      </w:r>
      <w:r w:rsidR="00F9098B">
        <w:t>EU</w:t>
      </w:r>
      <w:r>
        <w:t xml:space="preserve"> sredstva</w:t>
      </w:r>
      <w:r w:rsidR="00F9098B">
        <w:t>.</w:t>
      </w:r>
    </w:p>
    <w:p w:rsidR="00C47D37" w:rsidRDefault="00C47D37" w:rsidP="00A34E09">
      <w:pPr>
        <w:jc w:val="both"/>
      </w:pPr>
      <w:r>
        <w:t>Praćenje i vrednovanje mora biti obavezan standard i na nac</w:t>
      </w:r>
      <w:r w:rsidR="00A850D7">
        <w:t>ionalnoj</w:t>
      </w:r>
      <w:r>
        <w:t xml:space="preserve"> razini. </w:t>
      </w:r>
      <w:r w:rsidR="00A850D7">
        <w:t>Ministarstvo za demografiju, obitelj, mlade i socijalnu politiku</w:t>
      </w:r>
      <w:r>
        <w:t xml:space="preserve"> prati </w:t>
      </w:r>
      <w:r w:rsidR="00A850D7">
        <w:t xml:space="preserve">provedbu </w:t>
      </w:r>
      <w:r>
        <w:t>više od 800 nacionalnih projekata</w:t>
      </w:r>
      <w:r w:rsidR="00A850D7">
        <w:t>, no samo tri osobe rade ove poslove.</w:t>
      </w:r>
    </w:p>
    <w:p w:rsidR="00C47D37" w:rsidRDefault="00A850D7" w:rsidP="00A34E09">
      <w:pPr>
        <w:jc w:val="both"/>
      </w:pPr>
      <w:r>
        <w:t xml:space="preserve">Vesna </w:t>
      </w:r>
      <w:proofErr w:type="spellStart"/>
      <w:r>
        <w:t>Lendić</w:t>
      </w:r>
      <w:proofErr w:type="spellEnd"/>
      <w:r>
        <w:t xml:space="preserve"> Kasalo istaknula je da</w:t>
      </w:r>
      <w:r w:rsidR="00C47D37">
        <w:t xml:space="preserve"> kad</w:t>
      </w:r>
      <w:r>
        <w:t xml:space="preserve">a su </w:t>
      </w:r>
      <w:r w:rsidR="00C47D37">
        <w:t xml:space="preserve"> </w:t>
      </w:r>
      <w:r>
        <w:t>organizacije civilnoga društva</w:t>
      </w:r>
      <w:r w:rsidR="00C47D37">
        <w:t xml:space="preserve"> u pitanju</w:t>
      </w:r>
      <w:r w:rsidR="00B41C52">
        <w:t>,</w:t>
      </w:r>
      <w:r w:rsidR="00C47D37">
        <w:t xml:space="preserve"> više sredstava se i dalje izdvaja na nacionalnoj razini nego iz sredstava EU, ali na </w:t>
      </w:r>
      <w:r w:rsidR="00B41C52">
        <w:t>nacionalnoj</w:t>
      </w:r>
      <w:r w:rsidR="00C47D37">
        <w:t xml:space="preserve"> razini i dalje </w:t>
      </w:r>
      <w:r>
        <w:t xml:space="preserve">su </w:t>
      </w:r>
      <w:r w:rsidR="00C47D37">
        <w:t xml:space="preserve">nedostatni kapaciteti i standardi praćenja i vrednovanja </w:t>
      </w:r>
      <w:r>
        <w:t xml:space="preserve">te </w:t>
      </w:r>
      <w:r w:rsidR="00C47D37">
        <w:t xml:space="preserve">su </w:t>
      </w:r>
      <w:r w:rsidR="00B41C52">
        <w:t>tijela slabije kapacitirana nego</w:t>
      </w:r>
      <w:r w:rsidR="00C47D37">
        <w:t xml:space="preserve"> za EU</w:t>
      </w:r>
      <w:r w:rsidR="00B41C52">
        <w:t xml:space="preserve"> poslove</w:t>
      </w:r>
      <w:r>
        <w:t>.</w:t>
      </w:r>
    </w:p>
    <w:p w:rsidR="003063FF" w:rsidRDefault="003063FF" w:rsidP="00A34E09">
      <w:pPr>
        <w:jc w:val="both"/>
      </w:pPr>
      <w:r>
        <w:t xml:space="preserve">Središnji državni ured za reviziju je napravio reviziju dodjele financijski sredstava </w:t>
      </w:r>
      <w:r w:rsidR="00A850D7">
        <w:t>OCD-ima</w:t>
      </w:r>
      <w:r>
        <w:t xml:space="preserve"> na razini svih županija i 20-ak gradova za 2016. i 2017. godinu. Dali su niz nalog</w:t>
      </w:r>
      <w:r w:rsidR="00A850D7">
        <w:t>a</w:t>
      </w:r>
      <w:r>
        <w:t xml:space="preserve"> i preporuka prvenstveno u pogledu jačanja kapaciteta</w:t>
      </w:r>
      <w:r w:rsidR="00A850D7">
        <w:t xml:space="preserve"> davatelja sredstava</w:t>
      </w:r>
      <w:r w:rsidR="00B41C52">
        <w:t xml:space="preserve">. </w:t>
      </w:r>
      <w:r>
        <w:t xml:space="preserve">Dobra je praksa da se </w:t>
      </w:r>
      <w:r w:rsidR="00A850D7">
        <w:t>OCD-i</w:t>
      </w:r>
      <w:r>
        <w:t xml:space="preserve"> od najranije faze uključuju u izradu </w:t>
      </w:r>
      <w:r w:rsidR="00A850D7">
        <w:t>U</w:t>
      </w:r>
      <w:r>
        <w:t>redbe o lutrijskim sredstvima no to tako treba biti za sve izvore</w:t>
      </w:r>
      <w:r w:rsidR="00B41C52">
        <w:t xml:space="preserve"> financiranje te se treba uspostaviti</w:t>
      </w:r>
      <w:r>
        <w:t xml:space="preserve"> sinergija s EU fondovima</w:t>
      </w:r>
      <w:r w:rsidR="00B41C52">
        <w:t xml:space="preserve"> u pogledu planiranja sredstava.</w:t>
      </w:r>
    </w:p>
    <w:p w:rsidR="00C4680A" w:rsidRDefault="00A850D7" w:rsidP="00A34E09">
      <w:pPr>
        <w:jc w:val="both"/>
      </w:pPr>
      <w:r>
        <w:t xml:space="preserve">Željka </w:t>
      </w:r>
      <w:proofErr w:type="spellStart"/>
      <w:r>
        <w:t>Leljak</w:t>
      </w:r>
      <w:proofErr w:type="spellEnd"/>
      <w:r>
        <w:t xml:space="preserve"> Gracin naglasila da se u procesu vrednovanja</w:t>
      </w:r>
      <w:r w:rsidR="00C4680A">
        <w:t xml:space="preserve"> ne ulazi s u meritum</w:t>
      </w:r>
      <w:r w:rsidR="00B41C52">
        <w:t xml:space="preserve">, da li je projekt ostvario zacrtane ciljeve, </w:t>
      </w:r>
      <w:r w:rsidR="00C4680A">
        <w:t xml:space="preserve"> već se smo gledaju </w:t>
      </w:r>
      <w:r w:rsidR="00B41C52">
        <w:t xml:space="preserve">tehnički </w:t>
      </w:r>
      <w:r w:rsidR="00C4680A">
        <w:t>indikatori, broj polaznika itd.</w:t>
      </w:r>
    </w:p>
    <w:p w:rsidR="00954C34" w:rsidRDefault="000E1381" w:rsidP="00A34E09">
      <w:pPr>
        <w:jc w:val="both"/>
      </w:pPr>
      <w:r>
        <w:t xml:space="preserve">Gordana </w:t>
      </w:r>
      <w:proofErr w:type="spellStart"/>
      <w:r>
        <w:t>Radonić</w:t>
      </w:r>
      <w:proofErr w:type="spellEnd"/>
      <w:r>
        <w:t xml:space="preserve"> </w:t>
      </w:r>
      <w:r w:rsidR="00A850D7">
        <w:t xml:space="preserve">smatra da je </w:t>
      </w:r>
      <w:r>
        <w:t xml:space="preserve">potrebno pojačati rad sa operativcima u tijelima, Ured za udruge </w:t>
      </w:r>
      <w:r w:rsidR="00A850D7">
        <w:t xml:space="preserve">bi trebao organizirati koordinacijske </w:t>
      </w:r>
      <w:r w:rsidR="00B41C52">
        <w:t>sastanaka</w:t>
      </w:r>
      <w:r w:rsidR="00A850D7">
        <w:t xml:space="preserve"> s tijelima na državnoj razini na razini operativaca</w:t>
      </w:r>
      <w:r w:rsidR="00E93FAD">
        <w:t xml:space="preserve">. </w:t>
      </w:r>
      <w:r w:rsidR="00A850D7">
        <w:t>Ministarstvo za demografiju, obitelj, mlade i socijalnu politiku je</w:t>
      </w:r>
      <w:r w:rsidR="00B41C52">
        <w:t xml:space="preserve"> kroz</w:t>
      </w:r>
      <w:r w:rsidR="00E93FAD">
        <w:t xml:space="preserve"> kontrole uštedil</w:t>
      </w:r>
      <w:r w:rsidR="00A850D7">
        <w:t>o</w:t>
      </w:r>
      <w:r w:rsidR="00E93FAD">
        <w:t xml:space="preserve"> više od 6 milijun </w:t>
      </w:r>
      <w:r w:rsidR="00B41C52">
        <w:t>kuna</w:t>
      </w:r>
      <w:r w:rsidR="00E93FAD">
        <w:t xml:space="preserve">, </w:t>
      </w:r>
      <w:r w:rsidR="00A850D7">
        <w:t>no poanta nije u</w:t>
      </w:r>
      <w:r w:rsidR="00E93FAD">
        <w:t xml:space="preserve"> vraćanj</w:t>
      </w:r>
      <w:r w:rsidR="00A850D7">
        <w:t xml:space="preserve">u novca, </w:t>
      </w:r>
      <w:r w:rsidR="00B41C52">
        <w:t xml:space="preserve">već se želi </w:t>
      </w:r>
      <w:r w:rsidR="00A850D7">
        <w:t xml:space="preserve"> </w:t>
      </w:r>
      <w:r w:rsidR="00E93FAD">
        <w:t>napraviti distinkcij</w:t>
      </w:r>
      <w:r w:rsidR="00B41C52">
        <w:t>a</w:t>
      </w:r>
      <w:r w:rsidR="00E93FAD">
        <w:t xml:space="preserve"> između pozitivnih i negativnih primjera</w:t>
      </w:r>
      <w:r w:rsidR="00A850D7">
        <w:t>.</w:t>
      </w:r>
    </w:p>
    <w:p w:rsidR="00954C34" w:rsidRDefault="00954C34" w:rsidP="00A34E09">
      <w:pPr>
        <w:jc w:val="both"/>
      </w:pPr>
      <w:r>
        <w:t xml:space="preserve">Daniela </w:t>
      </w:r>
      <w:r w:rsidR="00A850D7">
        <w:t>Jovanova Ivanković  istaknula je da pri dodjeli EU sredstava postoje</w:t>
      </w:r>
      <w:r>
        <w:t xml:space="preserve"> razne procedure</w:t>
      </w:r>
      <w:r w:rsidR="00A850D7">
        <w:t xml:space="preserve"> i prakse</w:t>
      </w:r>
      <w:r w:rsidR="00B41C52">
        <w:t>.</w:t>
      </w:r>
      <w:r>
        <w:t xml:space="preserve"> </w:t>
      </w:r>
      <w:r w:rsidR="00B41C52">
        <w:t>Predložila je da se izradi</w:t>
      </w:r>
      <w:r>
        <w:t xml:space="preserve"> popis uočenih </w:t>
      </w:r>
      <w:r w:rsidR="00B41C52">
        <w:t>problema</w:t>
      </w:r>
      <w:r>
        <w:t xml:space="preserve"> i </w:t>
      </w:r>
      <w:r w:rsidR="00B41C52">
        <w:t xml:space="preserve">problematičnih </w:t>
      </w:r>
      <w:r>
        <w:t>procedura</w:t>
      </w:r>
      <w:r w:rsidR="00B41C52">
        <w:t xml:space="preserve"> temeljem iskustava u radu na provedbi IPA instrumenata. </w:t>
      </w:r>
      <w:r>
        <w:t>Stela</w:t>
      </w:r>
      <w:r w:rsidR="00B41C52">
        <w:t xml:space="preserve"> Fišer Marković</w:t>
      </w:r>
      <w:r>
        <w:t xml:space="preserve"> </w:t>
      </w:r>
      <w:r w:rsidR="00D803E9">
        <w:t>istakla je da se U</w:t>
      </w:r>
      <w:r>
        <w:t xml:space="preserve">pravljački </w:t>
      </w:r>
      <w:r w:rsidR="00D803E9">
        <w:t>odbor</w:t>
      </w:r>
      <w:r>
        <w:t xml:space="preserve"> za OP</w:t>
      </w:r>
      <w:r w:rsidR="00D803E9">
        <w:t xml:space="preserve"> ULJP</w:t>
      </w:r>
      <w:r>
        <w:t xml:space="preserve"> sastaje u lipnju pa im se </w:t>
      </w:r>
      <w:r w:rsidR="00D803E9">
        <w:t>ovaj popis može dostaviti prije toga</w:t>
      </w:r>
      <w:r>
        <w:t xml:space="preserve">. </w:t>
      </w:r>
    </w:p>
    <w:p w:rsidR="00954C34" w:rsidRDefault="00F13EC0" w:rsidP="00A34E09">
      <w:pPr>
        <w:jc w:val="both"/>
      </w:pPr>
      <w:r>
        <w:t xml:space="preserve">Budući da je jedna od </w:t>
      </w:r>
      <w:r w:rsidR="00D803E9">
        <w:t>predloženih</w:t>
      </w:r>
      <w:r>
        <w:t xml:space="preserve"> tema za raspravu bil</w:t>
      </w:r>
      <w:r w:rsidR="00D803E9">
        <w:t>o</w:t>
      </w:r>
      <w:r>
        <w:t xml:space="preserve"> pitanje neraspisivanj</w:t>
      </w:r>
      <w:r w:rsidR="00D803E9">
        <w:t>a</w:t>
      </w:r>
      <w:r>
        <w:t xml:space="preserve"> natječaja za organizacije civilnoga društva od strane</w:t>
      </w:r>
      <w:r w:rsidR="00D803E9">
        <w:t xml:space="preserve"> Ministarstva zaštite okoliša i energetike na sastanku je sudjelovala</w:t>
      </w:r>
      <w:r>
        <w:t xml:space="preserve"> </w:t>
      </w:r>
      <w:r w:rsidR="00D803E9">
        <w:t>Monika Vicković</w:t>
      </w:r>
      <w:r>
        <w:t xml:space="preserve">, predstavnica </w:t>
      </w:r>
      <w:r w:rsidR="00D803E9">
        <w:t>navedenog Ministarstva.</w:t>
      </w:r>
      <w:r w:rsidR="00954C34">
        <w:t xml:space="preserve"> </w:t>
      </w:r>
      <w:r w:rsidR="00D803E9">
        <w:t>O</w:t>
      </w:r>
      <w:r w:rsidR="004C3A68">
        <w:t>dgovorila je</w:t>
      </w:r>
      <w:r w:rsidR="00954C34">
        <w:t xml:space="preserve"> na </w:t>
      </w:r>
      <w:r w:rsidR="004C3A68">
        <w:t>navedeni upit</w:t>
      </w:r>
      <w:r w:rsidR="00D803E9">
        <w:t xml:space="preserve"> da </w:t>
      </w:r>
      <w:r w:rsidR="00954C34">
        <w:t xml:space="preserve">Uprava za zaštitu </w:t>
      </w:r>
      <w:r w:rsidR="004C3A68">
        <w:t>prirode</w:t>
      </w:r>
      <w:r w:rsidR="00954C34">
        <w:t xml:space="preserve"> koja je do 2012. bila pod </w:t>
      </w:r>
      <w:r w:rsidR="004C3A68">
        <w:t>M</w:t>
      </w:r>
      <w:r w:rsidR="00954C34">
        <w:t>inistarstvom kulture, od 2014</w:t>
      </w:r>
      <w:r w:rsidR="004C3A68">
        <w:t xml:space="preserve">. </w:t>
      </w:r>
      <w:r w:rsidR="00D803E9">
        <w:t>raspisuje</w:t>
      </w:r>
      <w:r w:rsidR="004C3A68">
        <w:t xml:space="preserve"> natječaj</w:t>
      </w:r>
      <w:r w:rsidR="00954C34">
        <w:t xml:space="preserve"> za </w:t>
      </w:r>
      <w:r w:rsidR="004C3A68">
        <w:t>oporavilišta</w:t>
      </w:r>
      <w:r w:rsidR="00954C34">
        <w:t xml:space="preserve"> za divlj</w:t>
      </w:r>
      <w:r w:rsidR="004C3A68">
        <w:t>e</w:t>
      </w:r>
      <w:r w:rsidR="00954C34">
        <w:t xml:space="preserve"> životinje i da je to natječaj za civilno društvo (lovačke </w:t>
      </w:r>
      <w:r w:rsidR="004C3A68">
        <w:t>udruge</w:t>
      </w:r>
      <w:r w:rsidR="00954C34">
        <w:t>)</w:t>
      </w:r>
      <w:r w:rsidR="004C3A68">
        <w:t>.</w:t>
      </w:r>
    </w:p>
    <w:p w:rsidR="00AA147B" w:rsidRDefault="004C3A68" w:rsidP="00A34E09">
      <w:pPr>
        <w:jc w:val="both"/>
      </w:pPr>
      <w:r>
        <w:lastRenderedPageBreak/>
        <w:t>Marina Lochert Šoštarić navela je Ministarstvo</w:t>
      </w:r>
      <w:r w:rsidR="00954C34">
        <w:t xml:space="preserve"> prije</w:t>
      </w:r>
      <w:r>
        <w:t xml:space="preserve"> 2012. dodjeljivalo</w:t>
      </w:r>
      <w:r w:rsidR="00954C34">
        <w:t xml:space="preserve"> gotovo milijun kuna godišnje </w:t>
      </w:r>
      <w:r>
        <w:t>za</w:t>
      </w:r>
      <w:r w:rsidR="00954C34">
        <w:t xml:space="preserve"> projekte za zaštitu okoliša</w:t>
      </w:r>
      <w:r>
        <w:t>, no taj</w:t>
      </w:r>
      <w:r w:rsidR="0016716F">
        <w:t xml:space="preserve">  </w:t>
      </w:r>
      <w:r>
        <w:t>program je zaustavljen</w:t>
      </w:r>
      <w:r w:rsidR="00AA147B">
        <w:t xml:space="preserve"> </w:t>
      </w:r>
      <w:r w:rsidR="00D803E9">
        <w:t>te sada dodjeljuje sredstva samo za oporavilišta za divlje životinje</w:t>
      </w:r>
      <w:r w:rsidR="00AA147B">
        <w:t xml:space="preserve"> i to je zatvoreni natječaj na koji se mo</w:t>
      </w:r>
      <w:r w:rsidR="00D803E9">
        <w:t>že javiti samo 5 udruga.</w:t>
      </w:r>
    </w:p>
    <w:p w:rsidR="00AA147B" w:rsidRDefault="00D803E9" w:rsidP="00A34E09">
      <w:pPr>
        <w:jc w:val="both"/>
      </w:pPr>
      <w:r>
        <w:t>Gđa Vicković je navela da se udruge trebaju</w:t>
      </w:r>
      <w:r w:rsidR="00AA147B">
        <w:t xml:space="preserve"> </w:t>
      </w:r>
      <w:r>
        <w:t xml:space="preserve">obratiti </w:t>
      </w:r>
      <w:r w:rsidR="00AA147B">
        <w:t>Fond</w:t>
      </w:r>
      <w:r>
        <w:t>u</w:t>
      </w:r>
      <w:r w:rsidR="00AA147B">
        <w:t xml:space="preserve"> za zaštitu </w:t>
      </w:r>
      <w:r>
        <w:t>okoliša</w:t>
      </w:r>
      <w:r w:rsidR="00AA147B">
        <w:t>. Vesna</w:t>
      </w:r>
      <w:r>
        <w:t xml:space="preserve"> </w:t>
      </w:r>
      <w:proofErr w:type="spellStart"/>
      <w:r>
        <w:t>Lendić</w:t>
      </w:r>
      <w:proofErr w:type="spellEnd"/>
      <w:r>
        <w:t xml:space="preserve"> Kasalo je replicirala ne bi </w:t>
      </w:r>
      <w:r w:rsidR="00AA147B">
        <w:t>preporučil</w:t>
      </w:r>
      <w:r>
        <w:t>a</w:t>
      </w:r>
      <w:r w:rsidR="00AA147B">
        <w:t xml:space="preserve"> </w:t>
      </w:r>
      <w:r>
        <w:t>F</w:t>
      </w:r>
      <w:r w:rsidR="00AA147B">
        <w:t>ond</w:t>
      </w:r>
      <w:r>
        <w:t xml:space="preserve"> za provedbeno tijelo budući da </w:t>
      </w:r>
      <w:r w:rsidR="00AA147B">
        <w:t xml:space="preserve"> ne</w:t>
      </w:r>
      <w:r>
        <w:t xml:space="preserve"> prepoznaju udruge kao partnere</w:t>
      </w:r>
      <w:r w:rsidR="00AA147B">
        <w:t xml:space="preserve"> i financiraju samo energetsku učinkovitost</w:t>
      </w:r>
      <w:r>
        <w:t>.</w:t>
      </w:r>
    </w:p>
    <w:p w:rsidR="00AA147B" w:rsidRDefault="004C3A68" w:rsidP="00A34E09">
      <w:pPr>
        <w:jc w:val="both"/>
      </w:pPr>
      <w:r>
        <w:t xml:space="preserve">Željka </w:t>
      </w:r>
      <w:proofErr w:type="spellStart"/>
      <w:r>
        <w:t>Leljak</w:t>
      </w:r>
      <w:proofErr w:type="spellEnd"/>
      <w:r>
        <w:t xml:space="preserve"> Gracin je navela da udruge iz područja zaštite okoliša od 2013. vode razgovore s Ministarstvom i Fondom oko ovih problema. Ministarstvo smatra da nema dovoljno ljudi i da bi </w:t>
      </w:r>
      <w:r w:rsidR="00D803E9">
        <w:t>F</w:t>
      </w:r>
      <w:r>
        <w:t xml:space="preserve">ond </w:t>
      </w:r>
      <w:r w:rsidR="00D803E9">
        <w:t xml:space="preserve">trebao preuzeti raspisivanje natječaja za organizacije civilnoga društva, </w:t>
      </w:r>
      <w:r>
        <w:t xml:space="preserve">no to se nije </w:t>
      </w:r>
      <w:r w:rsidR="00D803E9">
        <w:t>dogodilo</w:t>
      </w:r>
      <w:r w:rsidR="00AA147B">
        <w:t xml:space="preserve">. Pitanje </w:t>
      </w:r>
      <w:r w:rsidR="00D803E9">
        <w:t xml:space="preserve">je </w:t>
      </w:r>
      <w:r w:rsidR="00AA147B">
        <w:t>tko će osigurati sredstva za natječaj.</w:t>
      </w:r>
      <w:r w:rsidR="00D803E9">
        <w:t xml:space="preserve"> </w:t>
      </w:r>
      <w:r>
        <w:t>Naglasila je da s</w:t>
      </w:r>
      <w:r w:rsidR="00D803E9">
        <w:t>e</w:t>
      </w:r>
      <w:r>
        <w:t xml:space="preserve"> udruge</w:t>
      </w:r>
      <w:r w:rsidR="00AA147B">
        <w:t xml:space="preserve"> mo</w:t>
      </w:r>
      <w:r>
        <w:t>gu</w:t>
      </w:r>
      <w:r w:rsidR="00AA147B">
        <w:t xml:space="preserve"> prijaviti na velike EU projekte poput LIFE i INTERREG jer nema</w:t>
      </w:r>
      <w:r>
        <w:t>ju</w:t>
      </w:r>
      <w:r w:rsidR="00AA147B">
        <w:t xml:space="preserve"> </w:t>
      </w:r>
      <w:r>
        <w:t xml:space="preserve">osigurano sufinanciranje </w:t>
      </w:r>
      <w:r w:rsidR="00D803E9">
        <w:t>od strane resornog ministarstva. Podršku je</w:t>
      </w:r>
      <w:r w:rsidR="00AA147B">
        <w:t xml:space="preserve"> </w:t>
      </w:r>
      <w:r w:rsidR="00D803E9">
        <w:t>pružio Ured za udruge kroz svoj program sufinanciranja,</w:t>
      </w:r>
      <w:r w:rsidR="00AA147B">
        <w:t xml:space="preserve"> no to je velik novac</w:t>
      </w:r>
      <w:r w:rsidR="00D803E9">
        <w:t xml:space="preserve"> koji je potrebno osigurati za ove projekte</w:t>
      </w:r>
      <w:r w:rsidR="00AA147B">
        <w:t xml:space="preserve">. </w:t>
      </w:r>
    </w:p>
    <w:p w:rsidR="00AA147B" w:rsidRDefault="00AA147B" w:rsidP="00A34E09">
      <w:pPr>
        <w:jc w:val="both"/>
      </w:pPr>
      <w:r>
        <w:t xml:space="preserve">Ines Loknar Mijatović </w:t>
      </w:r>
      <w:r w:rsidR="00D803E9">
        <w:t xml:space="preserve">je navela da </w:t>
      </w:r>
      <w:r w:rsidR="003940DF">
        <w:t xml:space="preserve">prema istraživanjima građani najviše prepoznaju udruge koje </w:t>
      </w:r>
      <w:r w:rsidR="00D803E9">
        <w:t>djeluju</w:t>
      </w:r>
      <w:r w:rsidR="003940DF">
        <w:t xml:space="preserve"> u području zaštite okoliša i udruge iz područja zaštite prava žena i općenito zaštite ljudskih prava. Ljudi koji su izgradili sustav</w:t>
      </w:r>
      <w:r w:rsidR="00D803E9">
        <w:t xml:space="preserve"> </w:t>
      </w:r>
      <w:r w:rsidR="00606D24">
        <w:t>suradnje s organizacijama civilnoga društva</w:t>
      </w:r>
      <w:r w:rsidR="003940DF">
        <w:t xml:space="preserve"> nisu </w:t>
      </w:r>
      <w:r w:rsidR="00606D24">
        <w:t>vise</w:t>
      </w:r>
      <w:r w:rsidR="003940DF">
        <w:t xml:space="preserve"> u sustavu i sustav je rascjepkan, Uredba</w:t>
      </w:r>
      <w:r w:rsidR="00606D24" w:rsidRPr="00606D24">
        <w:t xml:space="preserve"> o kriterijima, mjerilima i postupcima financiranja i ugovaranja programa i projekata od interesa za opće dobro koje provode udruge</w:t>
      </w:r>
      <w:r w:rsidR="003940DF">
        <w:t xml:space="preserve"> je vrlo pozitivna stvar</w:t>
      </w:r>
      <w:r w:rsidR="00606D24">
        <w:t xml:space="preserve"> no</w:t>
      </w:r>
      <w:r w:rsidR="003940DF">
        <w:t xml:space="preserve"> </w:t>
      </w:r>
      <w:r w:rsidR="00606D24">
        <w:t>v</w:t>
      </w:r>
      <w:r w:rsidR="003940DF">
        <w:t>elika fluktuacija ljudi</w:t>
      </w:r>
      <w:r w:rsidR="00606D24">
        <w:t xml:space="preserve"> u državnoj upravi</w:t>
      </w:r>
      <w:r w:rsidR="003940DF">
        <w:t>.</w:t>
      </w:r>
    </w:p>
    <w:p w:rsidR="00EA02D4" w:rsidRDefault="00EA02D4" w:rsidP="00A34E09">
      <w:pPr>
        <w:jc w:val="both"/>
      </w:pPr>
      <w:r>
        <w:t xml:space="preserve">Igor </w:t>
      </w:r>
      <w:proofErr w:type="spellStart"/>
      <w:r>
        <w:t>Tkalec</w:t>
      </w:r>
      <w:proofErr w:type="spellEnd"/>
      <w:r w:rsidR="00321C6D">
        <w:t xml:space="preserve"> </w:t>
      </w:r>
      <w:r w:rsidR="00606D24">
        <w:t xml:space="preserve">smatra da </w:t>
      </w:r>
      <w:r w:rsidR="00321C6D">
        <w:t xml:space="preserve">stvari nisu formalizirane u pogledu civilnoga </w:t>
      </w:r>
      <w:r w:rsidR="00606D24">
        <w:t>drustva.</w:t>
      </w:r>
      <w:r w:rsidR="00321C6D">
        <w:t xml:space="preserve"> </w:t>
      </w:r>
      <w:r w:rsidR="00606D24">
        <w:t>S</w:t>
      </w:r>
      <w:r w:rsidR="00321C6D">
        <w:t>vako tijelo ima različite obrasce za prijavu</w:t>
      </w:r>
      <w:r w:rsidR="00606D24">
        <w:t xml:space="preserve"> na projekte, a </w:t>
      </w:r>
      <w:r w:rsidR="00321C6D">
        <w:t xml:space="preserve">za EU </w:t>
      </w:r>
      <w:r w:rsidR="00606D24">
        <w:t>postoje</w:t>
      </w:r>
      <w:r w:rsidR="00321C6D">
        <w:t xml:space="preserve"> uniformiran</w:t>
      </w:r>
      <w:r w:rsidR="00606D24">
        <w:t>i obrasci</w:t>
      </w:r>
      <w:r w:rsidR="00321C6D">
        <w:t>.</w:t>
      </w:r>
      <w:r w:rsidR="00044DFB">
        <w:t xml:space="preserve"> Predugo traju evaluacije, a ne</w:t>
      </w:r>
      <w:r w:rsidR="00606D24">
        <w:t xml:space="preserve"> postoji</w:t>
      </w:r>
      <w:r w:rsidR="00044DFB">
        <w:t xml:space="preserve"> instrument da se prisili davatelja sredstava da </w:t>
      </w:r>
      <w:proofErr w:type="spellStart"/>
      <w:r w:rsidR="00044DFB">
        <w:t>poštiva</w:t>
      </w:r>
      <w:proofErr w:type="spellEnd"/>
      <w:r w:rsidR="00044DFB">
        <w:t xml:space="preserve"> odredbe</w:t>
      </w:r>
      <w:r w:rsidR="00606D24">
        <w:t xml:space="preserve"> Uredbe.</w:t>
      </w:r>
    </w:p>
    <w:p w:rsidR="00013C0F" w:rsidRDefault="00013C0F" w:rsidP="00A34E09">
      <w:pPr>
        <w:jc w:val="both"/>
      </w:pPr>
      <w:r w:rsidRPr="00013C0F">
        <w:t>Savjet treba Vladi predložiti konkretne prijedloge. Percepcija je javnosti da je državni sustav glomazan</w:t>
      </w:r>
      <w:r w:rsidR="00606D24">
        <w:t>,</w:t>
      </w:r>
      <w:r w:rsidRPr="00013C0F">
        <w:t xml:space="preserve"> no sad vidimo da nema kapaciteta</w:t>
      </w:r>
      <w:r w:rsidR="00606D24">
        <w:t>.</w:t>
      </w:r>
    </w:p>
    <w:p w:rsidR="00606D24" w:rsidRDefault="00044DFB" w:rsidP="00A34E09">
      <w:pPr>
        <w:jc w:val="both"/>
      </w:pPr>
      <w:r>
        <w:t xml:space="preserve">Suzana Šop </w:t>
      </w:r>
      <w:r w:rsidR="00606D24">
        <w:t>se obratila kao predstavnica sportske udruge</w:t>
      </w:r>
      <w:r w:rsidR="004C4E9D">
        <w:t xml:space="preserve"> </w:t>
      </w:r>
      <w:bookmarkStart w:id="0" w:name="_GoBack"/>
      <w:bookmarkEnd w:id="0"/>
      <w:r w:rsidR="004C4E9D">
        <w:t>te istaknula</w:t>
      </w:r>
      <w:r w:rsidR="004C4E9D" w:rsidRPr="004C4E9D">
        <w:t xml:space="preserve"> da je sportskim udrugama teško pratiti sve relevantne propise koji se odnose na natječaje vezano uz poštivanje važeće Uredbe i provođenje natječaja sukladno istoj. Sportski savez Grada Zagreba poštuje odredbe važeće Uredbe i sukladno istoj raspisuje javni poziv za Program javnih potreba u sportu Grada Zagreba. Nedostatak stručnog kadra u sportskim udrugama ključan je problem za praćenje svih mjerodavnih propisa koji se odnose na sportske udruge.</w:t>
      </w:r>
    </w:p>
    <w:p w:rsidR="00321C6D" w:rsidRDefault="00013C0F" w:rsidP="00A34E09">
      <w:pPr>
        <w:jc w:val="both"/>
      </w:pPr>
      <w:r>
        <w:t xml:space="preserve">Emina </w:t>
      </w:r>
      <w:proofErr w:type="spellStart"/>
      <w:r w:rsidR="00606D24">
        <w:t>Bužinkić</w:t>
      </w:r>
      <w:proofErr w:type="spellEnd"/>
      <w:r w:rsidR="00606D24">
        <w:t xml:space="preserve"> navela je da se</w:t>
      </w:r>
      <w:r>
        <w:t xml:space="preserve"> sustav fin</w:t>
      </w:r>
      <w:r w:rsidR="00606D24">
        <w:t>ancijskih</w:t>
      </w:r>
      <w:r>
        <w:t xml:space="preserve"> potpora </w:t>
      </w:r>
      <w:r w:rsidR="00606D24">
        <w:t>organizacijama civilnoga društva</w:t>
      </w:r>
      <w:r>
        <w:t xml:space="preserve"> razvija više do desetljeća</w:t>
      </w:r>
      <w:r w:rsidR="00606D24">
        <w:t>,</w:t>
      </w:r>
      <w:r>
        <w:t xml:space="preserve"> no </w:t>
      </w:r>
      <w:r w:rsidR="00606D24">
        <w:t>posljednjih</w:t>
      </w:r>
      <w:r>
        <w:t xml:space="preserve"> nekoliko godina </w:t>
      </w:r>
      <w:r w:rsidR="00606D24">
        <w:t xml:space="preserve">došlo je do </w:t>
      </w:r>
      <w:r>
        <w:t>degradacij</w:t>
      </w:r>
      <w:r w:rsidR="00606D24">
        <w:t>e</w:t>
      </w:r>
      <w:r>
        <w:t xml:space="preserve"> </w:t>
      </w:r>
      <w:r w:rsidR="00606D24">
        <w:t xml:space="preserve">dosegnutih </w:t>
      </w:r>
      <w:r>
        <w:t>standarda</w:t>
      </w:r>
      <w:r w:rsidR="00782D59">
        <w:t xml:space="preserve">. Ovo je pitanje političke kulture, </w:t>
      </w:r>
      <w:r w:rsidR="00606D24">
        <w:t xml:space="preserve">Savjet </w:t>
      </w:r>
      <w:r w:rsidR="00782D59">
        <w:t>ima pol</w:t>
      </w:r>
      <w:r w:rsidR="00606D24">
        <w:t>itičku</w:t>
      </w:r>
      <w:r w:rsidR="00782D59">
        <w:t xml:space="preserve"> volju no političke el</w:t>
      </w:r>
      <w:r w:rsidR="00606D24">
        <w:t xml:space="preserve">ite trebaju to prihvatiti. Nije još donesena Nacionalna </w:t>
      </w:r>
      <w:r w:rsidR="00782D59">
        <w:t>strategij</w:t>
      </w:r>
      <w:r w:rsidR="00606D24">
        <w:t>a</w:t>
      </w:r>
      <w:r w:rsidR="00782D59">
        <w:t xml:space="preserve">, nedovoljna transparentnost u provedbi ESF-a, indikacija </w:t>
      </w:r>
      <w:r w:rsidR="00606D24">
        <w:t xml:space="preserve">je </w:t>
      </w:r>
      <w:r w:rsidR="00782D59">
        <w:t xml:space="preserve">da proces programiranja novog razdoblja neće biti </w:t>
      </w:r>
      <w:r w:rsidR="00606D24">
        <w:t>transparentan.</w:t>
      </w:r>
    </w:p>
    <w:p w:rsidR="00F0444F" w:rsidRDefault="00153EEC" w:rsidP="00A34E09">
      <w:pPr>
        <w:jc w:val="both"/>
      </w:pPr>
      <w:r w:rsidRPr="00153EEC">
        <w:t>Marina Lochert Šoštarić navela je da se davatelje sredstava može sankcionirati</w:t>
      </w:r>
      <w:r w:rsidR="00782D59" w:rsidRPr="00153EEC">
        <w:t xml:space="preserve"> jedino </w:t>
      </w:r>
      <w:r w:rsidRPr="00153EEC">
        <w:t xml:space="preserve">putem Ministarstva financija </w:t>
      </w:r>
      <w:r w:rsidR="00782D59" w:rsidRPr="00153EEC">
        <w:t xml:space="preserve"> i izjav</w:t>
      </w:r>
      <w:r w:rsidRPr="00153EEC">
        <w:t>e</w:t>
      </w:r>
      <w:r w:rsidR="00782D59" w:rsidRPr="00153EEC">
        <w:t xml:space="preserve"> o fiskalnoj odgovornosti. Uzimanjem sredstava </w:t>
      </w:r>
      <w:r w:rsidRPr="00153EEC">
        <w:t>sankcionirat će se</w:t>
      </w:r>
      <w:r w:rsidR="00F0444F" w:rsidRPr="00153EEC">
        <w:t xml:space="preserve"> </w:t>
      </w:r>
      <w:r w:rsidRPr="00153EEC">
        <w:t>udruge</w:t>
      </w:r>
      <w:r w:rsidR="00F0444F" w:rsidRPr="00153EEC">
        <w:t xml:space="preserve"> i krajnji korisnici. Ne može se sve formalizirati i ujednačiti i potencijalni rizici su preveliki</w:t>
      </w:r>
      <w:r w:rsidRPr="00153EEC">
        <w:t>, potrebno je raditi na e</w:t>
      </w:r>
      <w:r w:rsidR="00F0444F" w:rsidRPr="00153EEC">
        <w:t>dukacij</w:t>
      </w:r>
      <w:r w:rsidRPr="00153EEC">
        <w:t>ama</w:t>
      </w:r>
      <w:r w:rsidR="00F0444F" w:rsidRPr="00153EEC">
        <w:t xml:space="preserve"> i dizanj</w:t>
      </w:r>
      <w:r w:rsidRPr="00153EEC">
        <w:t>u</w:t>
      </w:r>
      <w:r w:rsidR="00F0444F" w:rsidRPr="00153EEC">
        <w:t xml:space="preserve"> kapaciteta</w:t>
      </w:r>
      <w:r w:rsidRPr="00153EEC">
        <w:t>.</w:t>
      </w:r>
    </w:p>
    <w:p w:rsidR="00153EEC" w:rsidRPr="00153EEC" w:rsidRDefault="00153EEC" w:rsidP="00A34E09">
      <w:pPr>
        <w:jc w:val="both"/>
      </w:pPr>
    </w:p>
    <w:p w:rsidR="00153EEC" w:rsidRPr="00153EEC" w:rsidRDefault="00153EEC" w:rsidP="00A34E09">
      <w:pPr>
        <w:jc w:val="both"/>
      </w:pPr>
      <w:r w:rsidRPr="00153EEC">
        <w:lastRenderedPageBreak/>
        <w:t xml:space="preserve">Na kraju sastanaka, Željka </w:t>
      </w:r>
      <w:proofErr w:type="spellStart"/>
      <w:r w:rsidRPr="00153EEC">
        <w:t>Leljak</w:t>
      </w:r>
      <w:proofErr w:type="spellEnd"/>
      <w:r w:rsidRPr="00153EEC">
        <w:t xml:space="preserve"> Gracin, koordinatorica radne skupine sumirala je zaključke:</w:t>
      </w:r>
    </w:p>
    <w:p w:rsidR="00606D24" w:rsidRPr="00153EEC" w:rsidRDefault="00606D24" w:rsidP="00A34E09">
      <w:pPr>
        <w:jc w:val="both"/>
        <w:rPr>
          <w:b/>
        </w:rPr>
      </w:pPr>
    </w:p>
    <w:p w:rsidR="00F0444F" w:rsidRPr="00153EEC" w:rsidRDefault="00F0444F" w:rsidP="00606D24">
      <w:pPr>
        <w:pStyle w:val="ListParagraph"/>
        <w:numPr>
          <w:ilvl w:val="0"/>
          <w:numId w:val="2"/>
        </w:numPr>
        <w:jc w:val="both"/>
        <w:rPr>
          <w:b/>
        </w:rPr>
      </w:pPr>
      <w:r w:rsidRPr="00153EEC">
        <w:rPr>
          <w:b/>
        </w:rPr>
        <w:t>treba se dodatno raditi na vrednovanju i praćenju projekata</w:t>
      </w:r>
    </w:p>
    <w:p w:rsidR="00F0444F" w:rsidRPr="00153EEC" w:rsidRDefault="00606D24" w:rsidP="00606D24">
      <w:pPr>
        <w:pStyle w:val="ListParagraph"/>
        <w:numPr>
          <w:ilvl w:val="0"/>
          <w:numId w:val="2"/>
        </w:numPr>
        <w:jc w:val="both"/>
        <w:rPr>
          <w:b/>
        </w:rPr>
      </w:pPr>
      <w:r w:rsidRPr="00153EEC">
        <w:rPr>
          <w:b/>
        </w:rPr>
        <w:t>uložiti</w:t>
      </w:r>
      <w:r w:rsidR="00F0444F" w:rsidRPr="00153EEC">
        <w:rPr>
          <w:b/>
        </w:rPr>
        <w:t xml:space="preserve"> dodatne napore za </w:t>
      </w:r>
      <w:r w:rsidRPr="00153EEC">
        <w:rPr>
          <w:b/>
        </w:rPr>
        <w:t>kvalitetno i brže ocjenjivanje</w:t>
      </w:r>
      <w:r w:rsidR="00F0444F" w:rsidRPr="00153EEC">
        <w:rPr>
          <w:b/>
        </w:rPr>
        <w:t xml:space="preserve"> projekata</w:t>
      </w:r>
    </w:p>
    <w:p w:rsidR="00F0444F" w:rsidRPr="00153EEC" w:rsidRDefault="00153EEC" w:rsidP="00606D24">
      <w:pPr>
        <w:pStyle w:val="ListParagraph"/>
        <w:numPr>
          <w:ilvl w:val="0"/>
          <w:numId w:val="2"/>
        </w:numPr>
        <w:jc w:val="both"/>
        <w:rPr>
          <w:b/>
        </w:rPr>
      </w:pPr>
      <w:r w:rsidRPr="00153EEC">
        <w:rPr>
          <w:b/>
        </w:rPr>
        <w:t xml:space="preserve">potrebno je inzistirati na provedbi savjetovanja za </w:t>
      </w:r>
      <w:r w:rsidR="00F0444F" w:rsidRPr="00153EEC">
        <w:rPr>
          <w:b/>
        </w:rPr>
        <w:t xml:space="preserve">sektorske </w:t>
      </w:r>
      <w:r w:rsidRPr="00153EEC">
        <w:rPr>
          <w:b/>
        </w:rPr>
        <w:t>analize</w:t>
      </w:r>
    </w:p>
    <w:p w:rsidR="00F0444F" w:rsidRPr="00153EEC" w:rsidRDefault="00153EEC" w:rsidP="00606D24">
      <w:pPr>
        <w:pStyle w:val="ListParagraph"/>
        <w:numPr>
          <w:ilvl w:val="0"/>
          <w:numId w:val="2"/>
        </w:numPr>
        <w:jc w:val="both"/>
        <w:rPr>
          <w:b/>
        </w:rPr>
      </w:pPr>
      <w:r w:rsidRPr="00153EEC">
        <w:rPr>
          <w:b/>
        </w:rPr>
        <w:t>organizirati</w:t>
      </w:r>
      <w:r w:rsidR="00F0444F" w:rsidRPr="00153EEC">
        <w:rPr>
          <w:b/>
        </w:rPr>
        <w:t xml:space="preserve"> češće koordinacijske sastanke</w:t>
      </w:r>
      <w:r w:rsidRPr="00153EEC">
        <w:rPr>
          <w:b/>
        </w:rPr>
        <w:t xml:space="preserve"> davatelja sredstava </w:t>
      </w:r>
    </w:p>
    <w:p w:rsidR="00F0444F" w:rsidRPr="00153EEC" w:rsidRDefault="00F0444F" w:rsidP="00606D24">
      <w:pPr>
        <w:pStyle w:val="ListParagraph"/>
        <w:numPr>
          <w:ilvl w:val="0"/>
          <w:numId w:val="2"/>
        </w:numPr>
        <w:jc w:val="both"/>
        <w:rPr>
          <w:b/>
        </w:rPr>
      </w:pPr>
      <w:r w:rsidRPr="00153EEC">
        <w:rPr>
          <w:b/>
        </w:rPr>
        <w:t>povećati ulogu Savjeta</w:t>
      </w:r>
      <w:r w:rsidR="00606D24" w:rsidRPr="00153EEC">
        <w:rPr>
          <w:b/>
        </w:rPr>
        <w:t xml:space="preserve"> za razvoj civilnoga društva</w:t>
      </w:r>
      <w:r w:rsidRPr="00153EEC">
        <w:rPr>
          <w:b/>
        </w:rPr>
        <w:t xml:space="preserve"> u davanju preporuka</w:t>
      </w:r>
      <w:r w:rsidR="00606D24" w:rsidRPr="00153EEC">
        <w:rPr>
          <w:b/>
        </w:rPr>
        <w:t xml:space="preserve"> Vladi</w:t>
      </w:r>
    </w:p>
    <w:p w:rsidR="00F0444F" w:rsidRPr="00153EEC" w:rsidRDefault="00153EEC" w:rsidP="00606D24">
      <w:pPr>
        <w:pStyle w:val="ListParagraph"/>
        <w:numPr>
          <w:ilvl w:val="0"/>
          <w:numId w:val="2"/>
        </w:numPr>
        <w:jc w:val="both"/>
        <w:rPr>
          <w:b/>
        </w:rPr>
      </w:pPr>
      <w:proofErr w:type="spellStart"/>
      <w:r w:rsidRPr="00153EEC">
        <w:rPr>
          <w:b/>
        </w:rPr>
        <w:t>iskomunicirati</w:t>
      </w:r>
      <w:proofErr w:type="spellEnd"/>
      <w:r w:rsidRPr="00153EEC">
        <w:rPr>
          <w:b/>
        </w:rPr>
        <w:t xml:space="preserve"> s Ministarstvom</w:t>
      </w:r>
      <w:r w:rsidR="00F0444F" w:rsidRPr="00153EEC">
        <w:rPr>
          <w:b/>
        </w:rPr>
        <w:t xml:space="preserve"> </w:t>
      </w:r>
      <w:r w:rsidRPr="00153EEC">
        <w:rPr>
          <w:b/>
        </w:rPr>
        <w:t>zaštite okoliša i energetike</w:t>
      </w:r>
      <w:r w:rsidR="00F0444F" w:rsidRPr="00153EEC">
        <w:rPr>
          <w:b/>
        </w:rPr>
        <w:t xml:space="preserve"> </w:t>
      </w:r>
      <w:r w:rsidRPr="00153EEC">
        <w:rPr>
          <w:b/>
        </w:rPr>
        <w:t>ponovno raspisivanje natječaja za OCD-e. Organizirati dodatni</w:t>
      </w:r>
      <w:r w:rsidR="00F0444F" w:rsidRPr="00153EEC">
        <w:rPr>
          <w:b/>
        </w:rPr>
        <w:t xml:space="preserve"> </w:t>
      </w:r>
      <w:r w:rsidRPr="00153EEC">
        <w:rPr>
          <w:b/>
        </w:rPr>
        <w:t>sastanak</w:t>
      </w:r>
      <w:r w:rsidR="00F0444F" w:rsidRPr="00153EEC">
        <w:rPr>
          <w:b/>
        </w:rPr>
        <w:t xml:space="preserve">  </w:t>
      </w:r>
      <w:r w:rsidRPr="00153EEC">
        <w:rPr>
          <w:b/>
        </w:rPr>
        <w:t>na ovu temu</w:t>
      </w:r>
    </w:p>
    <w:p w:rsidR="00E93FAD" w:rsidRDefault="00153EEC" w:rsidP="00153EEC">
      <w:pPr>
        <w:pStyle w:val="ListParagraph"/>
        <w:numPr>
          <w:ilvl w:val="0"/>
          <w:numId w:val="2"/>
        </w:numPr>
        <w:jc w:val="both"/>
        <w:rPr>
          <w:b/>
        </w:rPr>
      </w:pPr>
      <w:r w:rsidRPr="00153EEC">
        <w:rPr>
          <w:b/>
        </w:rPr>
        <w:t>p</w:t>
      </w:r>
      <w:r w:rsidR="00E93FAD" w:rsidRPr="00153EEC">
        <w:rPr>
          <w:b/>
        </w:rPr>
        <w:t>oslati svim članovima Savjeta popis uočenih poteškoća</w:t>
      </w:r>
      <w:r w:rsidRPr="00153EEC">
        <w:t xml:space="preserve"> </w:t>
      </w:r>
      <w:r w:rsidRPr="00153EEC">
        <w:rPr>
          <w:b/>
        </w:rPr>
        <w:t>vezanih uz dodjelu javnih sredstava</w:t>
      </w:r>
    </w:p>
    <w:p w:rsidR="00153EEC" w:rsidRPr="00153EEC" w:rsidRDefault="00153EEC" w:rsidP="00153EEC">
      <w:pPr>
        <w:pStyle w:val="ListParagraph"/>
        <w:jc w:val="both"/>
        <w:rPr>
          <w:b/>
        </w:rPr>
      </w:pPr>
    </w:p>
    <w:p w:rsidR="003310C3" w:rsidRPr="00FB0E23" w:rsidRDefault="003310C3" w:rsidP="00FB0E23">
      <w:pPr>
        <w:jc w:val="both"/>
      </w:pPr>
      <w:r>
        <w:t>Bilješku sastavio: Nemanja Relić</w:t>
      </w:r>
    </w:p>
    <w:p w:rsidR="00084AF6" w:rsidRDefault="00084AF6" w:rsidP="00A34E09">
      <w:pPr>
        <w:jc w:val="both"/>
      </w:pPr>
    </w:p>
    <w:p w:rsidR="00031641" w:rsidRDefault="00031641"/>
    <w:sectPr w:rsidR="00031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EE"/>
    <w:family w:val="swiss"/>
    <w:pitch w:val="variable"/>
    <w:sig w:usb0="E7003EFF" w:usb1="D200F5FF" w:usb2="00042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07530"/>
    <w:multiLevelType w:val="hybridMultilevel"/>
    <w:tmpl w:val="62FE0368"/>
    <w:lvl w:ilvl="0" w:tplc="9EB4EBC4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626A4F7A"/>
    <w:multiLevelType w:val="hybridMultilevel"/>
    <w:tmpl w:val="8780AE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09"/>
    <w:rsid w:val="00013C0F"/>
    <w:rsid w:val="00031641"/>
    <w:rsid w:val="00044DFB"/>
    <w:rsid w:val="00084AF6"/>
    <w:rsid w:val="000D6C8F"/>
    <w:rsid w:val="000E1381"/>
    <w:rsid w:val="00153EEC"/>
    <w:rsid w:val="0016716F"/>
    <w:rsid w:val="001906B8"/>
    <w:rsid w:val="001A3070"/>
    <w:rsid w:val="001D23B3"/>
    <w:rsid w:val="001E65B6"/>
    <w:rsid w:val="002315C5"/>
    <w:rsid w:val="00262D00"/>
    <w:rsid w:val="002B3606"/>
    <w:rsid w:val="003063FF"/>
    <w:rsid w:val="00321C6D"/>
    <w:rsid w:val="003310C3"/>
    <w:rsid w:val="003940DF"/>
    <w:rsid w:val="003C3909"/>
    <w:rsid w:val="00477A64"/>
    <w:rsid w:val="004C3A68"/>
    <w:rsid w:val="004C4E9D"/>
    <w:rsid w:val="004D3161"/>
    <w:rsid w:val="00501772"/>
    <w:rsid w:val="00513D8D"/>
    <w:rsid w:val="005D5461"/>
    <w:rsid w:val="00606D24"/>
    <w:rsid w:val="00694C71"/>
    <w:rsid w:val="006F303F"/>
    <w:rsid w:val="00700ED4"/>
    <w:rsid w:val="00782D59"/>
    <w:rsid w:val="00787894"/>
    <w:rsid w:val="007D16CF"/>
    <w:rsid w:val="00832442"/>
    <w:rsid w:val="00871AD2"/>
    <w:rsid w:val="008751F4"/>
    <w:rsid w:val="00954C34"/>
    <w:rsid w:val="00A34E09"/>
    <w:rsid w:val="00A71F4F"/>
    <w:rsid w:val="00A850D7"/>
    <w:rsid w:val="00AA147B"/>
    <w:rsid w:val="00B41C52"/>
    <w:rsid w:val="00C4680A"/>
    <w:rsid w:val="00C47D37"/>
    <w:rsid w:val="00CA5C80"/>
    <w:rsid w:val="00CD1248"/>
    <w:rsid w:val="00D55787"/>
    <w:rsid w:val="00D803E9"/>
    <w:rsid w:val="00DD4CE1"/>
    <w:rsid w:val="00E55B19"/>
    <w:rsid w:val="00E93FAD"/>
    <w:rsid w:val="00EA02D4"/>
    <w:rsid w:val="00EE5DBF"/>
    <w:rsid w:val="00EF1511"/>
    <w:rsid w:val="00F0444F"/>
    <w:rsid w:val="00F13EC0"/>
    <w:rsid w:val="00F2012D"/>
    <w:rsid w:val="00F304CF"/>
    <w:rsid w:val="00F9098B"/>
    <w:rsid w:val="00FB0E23"/>
    <w:rsid w:val="00FB3B22"/>
    <w:rsid w:val="00FE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4EEB9-8FAB-4453-9605-F8E4F41D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E0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4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Nemanja Relic</cp:lastModifiedBy>
  <cp:revision>19</cp:revision>
  <dcterms:created xsi:type="dcterms:W3CDTF">2019-03-13T13:53:00Z</dcterms:created>
  <dcterms:modified xsi:type="dcterms:W3CDTF">2019-09-05T11:54:00Z</dcterms:modified>
</cp:coreProperties>
</file>